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D1" w:rsidRPr="006262D1" w:rsidRDefault="006262D1" w:rsidP="0062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cs-CZ"/>
        </w:rPr>
        <w:t>Vážený pane inženýre,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děkujeme za možnost vyjádřit se k plánované rekonstrukci komunikace v ul. Bratří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Sousedíků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. Rádi bychom jako obyvatelé zlínské Letné shrnuli naše postřehy a ve spolupráci s osloveným architektem navrhli řešení této investice.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Zastupujeme jak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členy zapsaného spolku LETNÁ ŽIJE, tak dalších obyvatel této původní baťovské čtvrti, kteří reagovali na naši výzvu se k plánované investici vyjádřit. V letních měsících se naši zástupci zúčastnili jednání a konstruktivní diskuse na Vašem Odboru dopravy a naše připomínky bychom shrnuli asi takto: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Protože tato stavba může nezvratně změnit charakter celé čtvrti na desítky let dopředu, je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potřeba aby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byl vybrán nejvhodnější projekt. Ten, který byl předložen, vypadá, že je navržen na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neuktálních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podkladech a v mnoha ohledech působí značně nelogicky. Ve zkratce to dle našeho názoru zlikviduje zeleň, zhorší klima, zmenší obyvatelům už tak nevelké zahrádky, výrazně ubude parkovacích míst pro místní obyvatele a řidiči budou poskakovat od jedné výhybny ke druhé.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Pozitivem celého návrhu bylo logické omezení rychlosti na 30 km/h. Další opatření se spíše než o ráz čtvrti a její obyvatele zaměřují na dopravu. Zahrnuje proto obousměrný provoz s místy pro vyhýbání vozidel, střídání podélných parkovacích míst vlevo a vpravo, což je kvůli bezpečnosti diskutabilní, ale také například vyvýšení křižovatek tak, jak to bylo provedeno na Mostní ulici. Bohužel chybí posouzení, zda se alespoň zachová počet parkovacích míst, protože z dokumentace je zřejmé, že se naopak výrazně snižuje. To nezbytně skončí parkováním obyvatel v přilehlých ulicích. Navrhované řešení také v podstatě po celé délce ulice zasahuje do okolního terénu a zeleně, z čehož vyplývá úplná likvidace vzrostlých stromů, keřů a živých plotů. To nevyhnutelně povede k výraznému nárůstu teploty a snížení komfortu pro její obyvatele tak, jak se to stalo na Mostní ulici. Dále je pro obyvatele Bratří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Sousedíků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a přilehlých ulic mimořádně nešťastné, že není nijak pamatováno na rezervaci parkování pro místní obyvatele. Při bližším pohledu také vyplynulo, že řešení odpadového hospodářství neodpovídá současným požadavkům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Dle našeho názoru by bylo lepší do současného stavu příliš nezasahovat. V podstatě by stačilo zrekonstruovat vozovku, Letnou rozumně částečně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zjednosměrnit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, po stranách vyznačit modrou čáru (parkování pro rezidenty) a omezit rychlost (případně přidat několik zpomalovaných prahů). Nebo dokonce vše udělat jako pěší zónu (kvůli neexistenci chodníků už stejně na ulici funguje smíšená doprava pro vozidla, cyklisty a chodce). </w:t>
      </w:r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Rádi bychom tímto Odbor dopravy požádali, </w:t>
      </w:r>
      <w:proofErr w:type="gramStart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aby jste porovnali</w:t>
      </w:r>
      <w:proofErr w:type="gramEnd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 stávající počet parkovacích stání a jejich navrhované množství. Zároveň bychom rádi požádali o vyhotovení soutisku stávajícího stavu komunikace a návrhu, aby se jednoduše dalo </w:t>
      </w:r>
      <w:proofErr w:type="gramStart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zjistit kde</w:t>
      </w:r>
      <w:proofErr w:type="gramEnd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 a jak moc se zasahuje do okolí komunikace.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Přikládáme zároveň i komentáře od několika obyvatel, kteří požádali spolek LETNÁ ŽIJE,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aby jsme jejich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připomínky Vašemu odboru tlumočili: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——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Vintr R.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Podle mě by neměla ulice Bratří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Sousedíků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plnit funkci tranzitní ulice, tou by měla být Mostní. Proto by se nemělo dát projet z jednoho konce na druhý.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Můj návrh spočívá v rozdělení ulice na 3 části: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1) křižovatka s ulicí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Randýsková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- křižovatka s ulicí Topolová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- tato část je v zatáčce, viditelnost střední, velmi špatný z hlediska viditelnosti je výjezd z Bratří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Sousedíků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na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Randýskovou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.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TENTO ÚSEK ZJEDNOSMĚRNIT OD ZÁPADU K VÝCHODU (OD RANDÝSKOVÉ K TOPOLOVÉ)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2) křižovatka s ulicí Topolová - odbočka ulice Na Vyhlídce (u č. p. 390 a 1072)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- tento prostřední úsek je rovný a přehledný, z hlediska obslužnosti nevidím reálně mít tuto část jako jednosměrnou,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TATO ČÁST BY ZŮSTALA OBOUSMĚRNÁ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3) křižovatka s ulicí U zimního stadionu - odbočka ulice Na Vyhlídce (u č. p. 390 a 1072)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- tato část je velmi nepřehledná, v zatáčce, opět kandidát na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zjednosměrnění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, v kombinaci s ulicí Na Vyhlídce je možná obousměrná obslužnost této části Letné, proto navrhuju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JEDNOSMĚRKU OD VÝCHODU NA ZÁPAD (OD ZIMNÍHO STADIONU K ODBOČCE ULICE NA VYHLÍDCE).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Určitě budeme prosazovat v naší části ulice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zjednosměrnění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od křižovatky s Topolovou po západní konec ulice, ale pokud by vám líbil můj názor, budu rád za jeho prezentování např. na webu nebo FB Spolku. Pokud se většinově shodneme na nějakém návrhu a budeme ho prezentovat na Magistrátu, tak to bude jednodušší, než když si Magistrát vybere podle dotazníků to, co bude pro zastupitele nejjednodušší.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A k těm ostatním otázkám - různé šikany a retardéry myslím nejsou vhodné řešení, jen to zkracuje životnost auta. Mám už ve Zlíně negativní zkušenost na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Vršavě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a  na Mostní (tam je to špatnou realizací retardérů).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lastRenderedPageBreak/>
        <w:t xml:space="preserve">Logické ale je snížení rychlosti, ať se to někomu nemusí líbit. Pokud je na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Mostní čtyřicítka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, tak v okolních ulicích by určitě neměla být maximální povolená rychlost vyšší, tedy na všech okolních ulicích si dovedu třicítku představit. Rychlejší jízda tam ani vesměs není bezpečná.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——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Koňařovi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Dobrý den, 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Chtěla jsem se tedy přidat k připomínkám. Díky rekonstrukci </w:t>
      </w:r>
      <w:proofErr w:type="spellStart"/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silnice,bychom</w:t>
      </w:r>
      <w:proofErr w:type="spellEnd"/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přišli o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vyasfaltovane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parkovací místo  u domu č 1062. A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bohuzel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zde již není jiná možnost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parkovani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Děkuji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 pozdravem 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Koňařovi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——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proofErr w:type="spellStart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Hromník</w:t>
      </w:r>
      <w:proofErr w:type="spellEnd"/>
      <w:r w:rsidRPr="006262D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 xml:space="preserve"> I.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Má připomínka k rekonstrukci: 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- Zachovat co nejvíce zeleně 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>- Studie současného stavu vozovky a okolí a podle toho udělat nový projekt 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- Z této lokality udělat pěší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zonu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, nebo omezit rychlost na 30 km/Hod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- Nevytvářet zpomalovací retardéry (jsou  hlučné a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musí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se často opravovat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viz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Mostní, pořád se propadají)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- Vytvoření nových parkovacích míst nad  Domem 1076 Bratří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Sousedíků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kolmo na vozovku s tím, že by se šlo do svahu a nezasahovalo by se do stávajících zahrad před domem</w:t>
      </w: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br/>
        <w:t xml:space="preserve">- Vybudování kanalizace na zachycování </w:t>
      </w:r>
      <w:proofErr w:type="spell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deštové</w:t>
      </w:r>
      <w:proofErr w:type="spell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vody a tím zamezení zaplavování sklepů a podmáčení domů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——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Věříme, že naše komentáře a podněty budou pro další diskusi o této mimořádně důležité investici v naší čtvrti přínosné. Budeme se těšit na další informace, které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prosíme neváhejte</w:t>
      </w:r>
      <w:proofErr w:type="gramEnd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 posílat buď na datovou schránku našeho spolku, případně přímo na mail</w:t>
      </w:r>
      <w:hyperlink r:id="rId5" w:tgtFrame="_self" w:history="1">
        <w:r w:rsidRPr="006262D1">
          <w:rPr>
            <w:rFonts w:ascii="Helvetica" w:eastAsia="Times New Roman" w:hAnsi="Helvetica" w:cs="Helvetica"/>
            <w:color w:val="0066CB"/>
            <w:sz w:val="18"/>
            <w:szCs w:val="18"/>
            <w:u w:val="single"/>
            <w:lang w:eastAsia="cs-CZ"/>
          </w:rPr>
          <w:t> spolek@letna-zije.cz.</w:t>
        </w:r>
      </w:hyperlink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S přáním všeho dobrého v novém roce za spolek LETNÁ ŽIJE,</w:t>
      </w: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</w:p>
    <w:p w:rsidR="006262D1" w:rsidRPr="006262D1" w:rsidRDefault="006262D1" w:rsidP="00626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 xml:space="preserve">Mgr. Jiří Pernický, </w:t>
      </w:r>
      <w:proofErr w:type="gramStart"/>
      <w:r w:rsidRPr="006262D1"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  <w:t>M.A.</w:t>
      </w:r>
      <w:proofErr w:type="gramEnd"/>
    </w:p>
    <w:p w:rsidR="00C31E33" w:rsidRDefault="00C31E33">
      <w:bookmarkStart w:id="0" w:name="_GoBack"/>
      <w:bookmarkEnd w:id="0"/>
    </w:p>
    <w:sectPr w:rsidR="00C3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D1"/>
    <w:rsid w:val="006262D1"/>
    <w:rsid w:val="00C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62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ebmail.View.mailto(%7bmailto:'spolek@letna-zije.cz.',%20subject:%20''%7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Pernická</dc:creator>
  <cp:lastModifiedBy>Iveta Pernická</cp:lastModifiedBy>
  <cp:revision>1</cp:revision>
  <dcterms:created xsi:type="dcterms:W3CDTF">2021-02-12T10:18:00Z</dcterms:created>
  <dcterms:modified xsi:type="dcterms:W3CDTF">2021-02-12T10:18:00Z</dcterms:modified>
</cp:coreProperties>
</file>